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F75F9" w14:textId="563FCA8A" w:rsidR="000A66F7" w:rsidRDefault="000A66F7" w:rsidP="000A66F7">
      <w:pPr>
        <w:ind w:left="720" w:hanging="360"/>
        <w:jc w:val="center"/>
        <w:rPr>
          <w:rFonts w:ascii="Times New Roman" w:hAnsi="Times New Roman" w:cs="Times New Roman"/>
          <w:b/>
          <w:bCs/>
        </w:rPr>
      </w:pPr>
      <w:r w:rsidRPr="000A66F7">
        <w:rPr>
          <w:rFonts w:ascii="Times New Roman" w:hAnsi="Times New Roman" w:cs="Times New Roman"/>
          <w:b/>
          <w:bCs/>
        </w:rPr>
        <w:t>Teaching unit o2</w:t>
      </w:r>
    </w:p>
    <w:p w14:paraId="70746C31" w14:textId="77777777" w:rsidR="000A66F7" w:rsidRPr="000A66F7" w:rsidRDefault="000A66F7" w:rsidP="000A66F7">
      <w:pPr>
        <w:ind w:left="720" w:hanging="360"/>
        <w:jc w:val="center"/>
        <w:rPr>
          <w:rFonts w:ascii="Times New Roman" w:hAnsi="Times New Roman" w:cs="Times New Roman"/>
          <w:b/>
          <w:bCs/>
        </w:rPr>
      </w:pPr>
    </w:p>
    <w:p w14:paraId="7478F41E" w14:textId="456FC985" w:rsidR="007B54E4" w:rsidRPr="000A66F7" w:rsidRDefault="00587CF6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Principles of i</w:t>
      </w:r>
      <w:r w:rsidR="00DB543F" w:rsidRPr="000A66F7">
        <w:rPr>
          <w:rFonts w:ascii="Times New Roman" w:hAnsi="Times New Roman" w:cs="Times New Roman"/>
        </w:rPr>
        <w:t>nnate immunity</w:t>
      </w:r>
    </w:p>
    <w:p w14:paraId="3E05E9DD" w14:textId="2719D5D5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Receptors of innate immunity</w:t>
      </w:r>
    </w:p>
    <w:p w14:paraId="252D15E3" w14:textId="27B5A20B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PAMPs</w:t>
      </w:r>
    </w:p>
    <w:p w14:paraId="7E1656D6" w14:textId="326A431F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Toll like receptors</w:t>
      </w:r>
    </w:p>
    <w:p w14:paraId="319DC9F7" w14:textId="4168A3E0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Inflammasome</w:t>
      </w:r>
    </w:p>
    <w:p w14:paraId="6663A5E2" w14:textId="72ED0698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Phagocytes and DCs</w:t>
      </w:r>
    </w:p>
    <w:p w14:paraId="735091FE" w14:textId="484AF581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NK cells</w:t>
      </w:r>
    </w:p>
    <w:p w14:paraId="7EB93B2A" w14:textId="349C736B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 xml:space="preserve">ILCs, NKT, </w:t>
      </w:r>
      <w:proofErr w:type="spellStart"/>
      <w:r w:rsidRPr="000A66F7">
        <w:rPr>
          <w:rFonts w:ascii="Times New Roman" w:hAnsi="Times New Roman" w:cs="Times New Roman"/>
        </w:rPr>
        <w:t>γδT</w:t>
      </w:r>
      <w:proofErr w:type="spellEnd"/>
      <w:r w:rsidRPr="000A66F7">
        <w:rPr>
          <w:rFonts w:ascii="Times New Roman" w:hAnsi="Times New Roman" w:cs="Times New Roman"/>
        </w:rPr>
        <w:t xml:space="preserve">, and B1 cells </w:t>
      </w:r>
    </w:p>
    <w:p w14:paraId="55D9B39F" w14:textId="333107E5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 xml:space="preserve">Soluble </w:t>
      </w:r>
      <w:r w:rsidR="00587CF6" w:rsidRPr="000A66F7">
        <w:rPr>
          <w:rFonts w:ascii="Times New Roman" w:hAnsi="Times New Roman" w:cs="Times New Roman"/>
        </w:rPr>
        <w:t>effector molecules of innate immunity</w:t>
      </w:r>
    </w:p>
    <w:p w14:paraId="585D3A67" w14:textId="33B6374D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Inflammatory response</w:t>
      </w:r>
    </w:p>
    <w:p w14:paraId="707461E2" w14:textId="6FB28B3B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Recruitment of leukocytes to sites of infection</w:t>
      </w:r>
    </w:p>
    <w:p w14:paraId="06064F9F" w14:textId="2F943A17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Cytokines of innate immunity</w:t>
      </w:r>
    </w:p>
    <w:p w14:paraId="64854E4F" w14:textId="4B87FB55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Phagocytosis and effector functions of macrophages</w:t>
      </w:r>
    </w:p>
    <w:p w14:paraId="3AC1CC3D" w14:textId="121340B9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</w:rPr>
        <w:t>Antiviral response</w:t>
      </w:r>
    </w:p>
    <w:p w14:paraId="2696EBD7" w14:textId="679B4A8D" w:rsidR="00DB543F" w:rsidRPr="000A66F7" w:rsidRDefault="00DB543F" w:rsidP="00DB54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A66F7">
        <w:rPr>
          <w:rFonts w:ascii="Times New Roman" w:hAnsi="Times New Roman" w:cs="Times New Roman"/>
          <w:lang w:val="sr-Latn-RS"/>
        </w:rPr>
        <w:t xml:space="preserve">The role of innate immunity in </w:t>
      </w:r>
      <w:r w:rsidRPr="000A66F7">
        <w:rPr>
          <w:rFonts w:ascii="Times New Roman" w:hAnsi="Times New Roman" w:cs="Times New Roman"/>
        </w:rPr>
        <w:t xml:space="preserve">stimulation </w:t>
      </w:r>
      <w:r w:rsidRPr="000A66F7">
        <w:rPr>
          <w:rFonts w:ascii="Times New Roman" w:hAnsi="Times New Roman" w:cs="Times New Roman"/>
          <w:lang w:val="sr-Latn-RS"/>
        </w:rPr>
        <w:t>o</w:t>
      </w:r>
      <w:r w:rsidRPr="000A66F7">
        <w:rPr>
          <w:rFonts w:ascii="Times New Roman" w:hAnsi="Times New Roman" w:cs="Times New Roman"/>
        </w:rPr>
        <w:t xml:space="preserve">f </w:t>
      </w:r>
      <w:r w:rsidRPr="000A66F7">
        <w:rPr>
          <w:rFonts w:ascii="Times New Roman" w:hAnsi="Times New Roman" w:cs="Times New Roman"/>
          <w:lang w:val="sr-Latn-RS"/>
        </w:rPr>
        <w:t>the adaptive immune response</w:t>
      </w:r>
    </w:p>
    <w:p w14:paraId="64691F62" w14:textId="77777777" w:rsidR="00DB543F" w:rsidRPr="000A66F7" w:rsidRDefault="00DB543F">
      <w:pPr>
        <w:rPr>
          <w:rFonts w:ascii="Times New Roman" w:hAnsi="Times New Roman" w:cs="Times New Roman"/>
        </w:rPr>
      </w:pPr>
    </w:p>
    <w:sectPr w:rsidR="00DB543F" w:rsidRPr="000A6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37DBF"/>
    <w:multiLevelType w:val="hybridMultilevel"/>
    <w:tmpl w:val="C7E2B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0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3F"/>
    <w:rsid w:val="000A66F7"/>
    <w:rsid w:val="00587CF6"/>
    <w:rsid w:val="006E34CF"/>
    <w:rsid w:val="007B54E4"/>
    <w:rsid w:val="00DB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4E01"/>
  <w15:chartTrackingRefBased/>
  <w15:docId w15:val="{42F5C8F2-2A46-43D6-9E9F-8002FD39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Ivan Jovanovic</cp:lastModifiedBy>
  <cp:revision>2</cp:revision>
  <dcterms:created xsi:type="dcterms:W3CDTF">2025-02-20T18:57:00Z</dcterms:created>
  <dcterms:modified xsi:type="dcterms:W3CDTF">2025-02-20T18:57:00Z</dcterms:modified>
</cp:coreProperties>
</file>